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31A" w:rsidRPr="0089231A" w:rsidRDefault="0089231A" w:rsidP="0089231A">
      <w:pPr>
        <w:spacing w:before="120"/>
        <w:jc w:val="center"/>
        <w:rPr>
          <w:rFonts w:ascii="Times New Roman" w:hAnsi="Times New Roman" w:cs="Times New Roman"/>
          <w:b/>
          <w:sz w:val="36"/>
          <w:szCs w:val="20"/>
          <w:lang w:val="en-US"/>
        </w:rPr>
      </w:pPr>
      <w:bookmarkStart w:id="0" w:name="_GoBack"/>
      <w:r w:rsidRPr="0089231A">
        <w:rPr>
          <w:rFonts w:ascii="Times New Roman" w:hAnsi="Times New Roman" w:cs="Times New Roman"/>
          <w:b/>
          <w:sz w:val="36"/>
          <w:szCs w:val="20"/>
          <w:lang w:val="en-US"/>
        </w:rPr>
        <w:t>PHỤ LỤC 6</w:t>
      </w:r>
    </w:p>
    <w:p w:rsidR="0089231A" w:rsidRPr="0089231A" w:rsidRDefault="0089231A" w:rsidP="0089231A">
      <w:pPr>
        <w:spacing w:before="120"/>
        <w:jc w:val="center"/>
        <w:rPr>
          <w:rFonts w:ascii="Times New Roman" w:hAnsi="Times New Roman" w:cs="Times New Roman"/>
          <w:sz w:val="28"/>
          <w:szCs w:val="20"/>
          <w:lang w:val="en-US"/>
        </w:rPr>
      </w:pPr>
      <w:r w:rsidRPr="0089231A">
        <w:rPr>
          <w:rFonts w:ascii="Times New Roman" w:hAnsi="Times New Roman" w:cs="Times New Roman"/>
          <w:sz w:val="28"/>
          <w:szCs w:val="20"/>
          <w:lang w:val="en-US"/>
        </w:rPr>
        <w:t>MẪU KẾT CẤU TÁI LẬP MẶT ĐƯỜNG, VỈA HÈ</w:t>
      </w:r>
    </w:p>
    <w:bookmarkEnd w:id="0"/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1.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Trị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của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mô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đun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đàn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hồi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MPa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>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313"/>
        <w:gridCol w:w="1448"/>
        <w:gridCol w:w="1448"/>
        <w:gridCol w:w="1773"/>
      </w:tblGrid>
      <w:tr w:rsidR="0089231A" w:rsidRPr="00E433F1" w:rsidTr="005F08E8">
        <w:tc>
          <w:tcPr>
            <w:tcW w:w="3313" w:type="dxa"/>
            <w:vMerge w:val="restart"/>
            <w:vAlign w:val="center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Loại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đường</w:t>
            </w:r>
            <w:proofErr w:type="spellEnd"/>
          </w:p>
        </w:tc>
        <w:tc>
          <w:tcPr>
            <w:tcW w:w="4669" w:type="dxa"/>
            <w:gridSpan w:val="3"/>
            <w:vAlign w:val="center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Loại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tầng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mặt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của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kết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cấu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áo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thiết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kế</w:t>
            </w:r>
            <w:proofErr w:type="spellEnd"/>
          </w:p>
        </w:tc>
      </w:tr>
      <w:tr w:rsidR="0089231A" w:rsidRPr="00E433F1" w:rsidTr="005F08E8">
        <w:tc>
          <w:tcPr>
            <w:tcW w:w="3313" w:type="dxa"/>
            <w:vMerge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cao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A1</w:t>
            </w:r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cao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A2</w:t>
            </w:r>
          </w:p>
        </w:tc>
        <w:tc>
          <w:tcPr>
            <w:tcW w:w="1773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>thấp</w:t>
            </w:r>
            <w:proofErr w:type="spellEnd"/>
            <w:r w:rsidRPr="00E433F1">
              <w:rPr>
                <w:rFonts w:ascii="Times New Roman" w:hAnsi="Times New Roman" w:cs="Times New Roman"/>
                <w:b/>
                <w:szCs w:val="20"/>
                <w:lang w:val="en-US"/>
              </w:rPr>
              <w:t xml:space="preserve"> B1</w:t>
            </w:r>
          </w:p>
        </w:tc>
      </w:tr>
      <w:tr w:rsidR="0089231A" w:rsidRPr="00E433F1" w:rsidTr="005F08E8">
        <w:tc>
          <w:tcPr>
            <w:tcW w:w="3313" w:type="dxa"/>
          </w:tcPr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1.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ô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tô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cao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tốc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1</w:t>
            </w:r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II</w:t>
            </w:r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III</w:t>
            </w:r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IV</w:t>
            </w:r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V</w:t>
            </w:r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cấp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VI</w:t>
            </w:r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180 (160)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160 (140)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140 (120)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130 (110)</w:t>
            </w:r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120 (95)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100 (80)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80 (65)</w:t>
            </w:r>
          </w:p>
        </w:tc>
        <w:tc>
          <w:tcPr>
            <w:tcW w:w="1773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75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Không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quy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định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</w:p>
        </w:tc>
      </w:tr>
      <w:tr w:rsidR="0089231A" w:rsidRPr="00E433F1" w:rsidTr="005F08E8">
        <w:tc>
          <w:tcPr>
            <w:tcW w:w="3313" w:type="dxa"/>
          </w:tcPr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2.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đô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thị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cao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tốc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trục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chính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chính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khu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vực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phố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công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nghiệp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và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kho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tàng</w:t>
            </w:r>
            <w:proofErr w:type="spellEnd"/>
          </w:p>
          <w:p w:rsidR="0089231A" w:rsidRPr="00E433F1" w:rsidRDefault="0089231A" w:rsidP="005F08E8">
            <w:pPr>
              <w:spacing w:before="120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-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Đường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xe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đạp</w:t>
            </w:r>
            <w:proofErr w:type="spellEnd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 xml:space="preserve">, </w:t>
            </w:r>
            <w:proofErr w:type="spellStart"/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ngõ</w:t>
            </w:r>
            <w:proofErr w:type="spellEnd"/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190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155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120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155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100</w:t>
            </w:r>
          </w:p>
        </w:tc>
        <w:tc>
          <w:tcPr>
            <w:tcW w:w="1448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130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95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130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75</w:t>
            </w:r>
          </w:p>
        </w:tc>
        <w:tc>
          <w:tcPr>
            <w:tcW w:w="1773" w:type="dxa"/>
          </w:tcPr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70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100</w:t>
            </w:r>
          </w:p>
          <w:p w:rsidR="0089231A" w:rsidRPr="00E433F1" w:rsidRDefault="0089231A" w:rsidP="005F08E8">
            <w:pPr>
              <w:spacing w:before="120"/>
              <w:jc w:val="center"/>
              <w:rPr>
                <w:rFonts w:ascii="Times New Roman" w:hAnsi="Times New Roman" w:cs="Times New Roman"/>
                <w:szCs w:val="20"/>
                <w:lang w:val="en-US"/>
              </w:rPr>
            </w:pPr>
            <w:r w:rsidRPr="00E433F1">
              <w:rPr>
                <w:rFonts w:ascii="Times New Roman" w:hAnsi="Times New Roman" w:cs="Times New Roman"/>
                <w:szCs w:val="20"/>
                <w:lang w:val="en-US"/>
              </w:rPr>
              <w:t>50</w:t>
            </w:r>
          </w:p>
        </w:tc>
      </w:tr>
    </w:tbl>
    <w:p w:rsidR="0089231A" w:rsidRPr="00E433F1" w:rsidRDefault="0089231A" w:rsidP="0089231A">
      <w:pPr>
        <w:spacing w:before="120"/>
        <w:rPr>
          <w:rFonts w:ascii="Times New Roman" w:hAnsi="Times New Roman" w:cs="Times New Roman"/>
          <w:i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trị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số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trong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ngoặc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là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mô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đun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đàn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hồi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lề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i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i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2.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phui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bề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rộng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nhỏ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hơn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70cm: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a)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hữu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Eyc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≤ 120MPa: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cộng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lớp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50,0cm,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gồm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mịn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9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,5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0,5kg/m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trung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19),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7,0cm;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I,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25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cm, K ≥ 0,98;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b)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hữu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120 &lt;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Eyc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≤ 155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MPa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lastRenderedPageBreak/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cộng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lớp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67,0cm,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gồm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nóng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mịn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9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,5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0,5kg/m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nóng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trung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19),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7,0cm;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I,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40,0cm, K ≥ 0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,98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c)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hữu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Eyc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&gt; 155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MPa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cộng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lớp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thiểu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102,0cm,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bao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gồm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nóng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mịn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9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,5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0,5kg/m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nóng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trung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(BTNC 19),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7,0cm;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Tưới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bám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nhựa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kg/m</w:t>
      </w:r>
      <w:r w:rsidRPr="00E433F1">
        <w:rPr>
          <w:rFonts w:ascii="Times New Roman" w:hAnsi="Times New Roman" w:cs="Times New Roman"/>
          <w:szCs w:val="20"/>
          <w:vertAlign w:val="superscript"/>
          <w:lang w:val="en-US"/>
        </w:rPr>
        <w:t>2</w:t>
      </w:r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I,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25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cm, K ≥ 0,98;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II,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30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cm, K ≥ 0,98;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d)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hẻm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bằng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ximăng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(BTXM):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Chiều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tổng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cộng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lớp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: 40,0cm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1x2 M300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đổ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chỗ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10,0cm;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phối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dăm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I,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20,0cm, K ≥ 0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,98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Vải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địa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kỹ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thuật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đ)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vỉa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hè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>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(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khía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gạch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con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sâu</w:t>
      </w:r>
      <w:proofErr w:type="spellEnd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,…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>);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Vữa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lót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M100,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lót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4x6 M100,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10,0cm;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Loại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2: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ximăng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1x2 M200,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5,0cm;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Bêtông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lót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đá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4x6 M100,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dày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10,0cm;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lastRenderedPageBreak/>
        <w:t xml:space="preserve">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Nền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đắp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gia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cố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6</w:t>
      </w:r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,0</w:t>
      </w:r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% xi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măng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b/>
          <w:szCs w:val="20"/>
          <w:lang w:val="en-US"/>
        </w:rPr>
      </w:pPr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3.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tái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lập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đối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với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phui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đào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có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bề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rộng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lớn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b/>
          <w:szCs w:val="20"/>
          <w:lang w:val="en-US"/>
        </w:rPr>
        <w:t>hơn</w:t>
      </w:r>
      <w:proofErr w:type="spellEnd"/>
      <w:r w:rsidRPr="00E433F1">
        <w:rPr>
          <w:rFonts w:ascii="Times New Roman" w:hAnsi="Times New Roman" w:cs="Times New Roman"/>
          <w:b/>
          <w:szCs w:val="20"/>
          <w:lang w:val="en-US"/>
        </w:rPr>
        <w:t xml:space="preserve"> 70cm: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a.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mềm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căn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quả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môđun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đàn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hồi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mặt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hiện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trạng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,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mềm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Các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yêu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cầu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và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chỉ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dẫn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” 22 TCN 211-06.</w:t>
      </w:r>
    </w:p>
    <w:p w:rsidR="0089231A" w:rsidRPr="00E433F1" w:rsidRDefault="0089231A" w:rsidP="0089231A">
      <w:pPr>
        <w:spacing w:before="120"/>
        <w:rPr>
          <w:rFonts w:ascii="Times New Roman" w:hAnsi="Times New Roman" w:cs="Times New Roman"/>
          <w:szCs w:val="20"/>
          <w:lang w:val="en-US"/>
        </w:rPr>
      </w:pPr>
      <w:r w:rsidRPr="00E433F1">
        <w:rPr>
          <w:rFonts w:ascii="Times New Roman" w:hAnsi="Times New Roman" w:cs="Times New Roman"/>
          <w:szCs w:val="20"/>
          <w:lang w:val="en-US"/>
        </w:rPr>
        <w:t xml:space="preserve">b.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cấu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: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tiến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hành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tính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toán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proofErr w:type="gramStart"/>
      <w:r w:rsidRPr="00E433F1">
        <w:rPr>
          <w:rFonts w:ascii="Times New Roman" w:hAnsi="Times New Roman" w:cs="Times New Roman"/>
          <w:szCs w:val="20"/>
          <w:lang w:val="en-US"/>
        </w:rPr>
        <w:t>theo</w:t>
      </w:r>
      <w:proofErr w:type="spellEnd"/>
      <w:proofErr w:type="gram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ngành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“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Áo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cứng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đường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ôtô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-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tiêu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chuẩn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thiết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 xml:space="preserve"> </w:t>
      </w:r>
      <w:proofErr w:type="spellStart"/>
      <w:r w:rsidRPr="00E433F1">
        <w:rPr>
          <w:rFonts w:ascii="Times New Roman" w:hAnsi="Times New Roman" w:cs="Times New Roman"/>
          <w:szCs w:val="20"/>
          <w:lang w:val="en-US"/>
        </w:rPr>
        <w:t>kế</w:t>
      </w:r>
      <w:proofErr w:type="spellEnd"/>
      <w:r w:rsidRPr="00E433F1">
        <w:rPr>
          <w:rFonts w:ascii="Times New Roman" w:hAnsi="Times New Roman" w:cs="Times New Roman"/>
          <w:szCs w:val="20"/>
          <w:lang w:val="en-US"/>
        </w:rPr>
        <w:t>” 22 TCN 213-95.</w:t>
      </w:r>
    </w:p>
    <w:p w:rsidR="008F65AB" w:rsidRDefault="008F65AB"/>
    <w:sectPr w:rsidR="008F65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1A"/>
    <w:rsid w:val="0089231A"/>
    <w:rsid w:val="008F65AB"/>
    <w:rsid w:val="00B2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923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31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89231A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7F4EAB-20EB-4B1D-B909-323E54AB870F}"/>
</file>

<file path=customXml/itemProps2.xml><?xml version="1.0" encoding="utf-8"?>
<ds:datastoreItem xmlns:ds="http://schemas.openxmlformats.org/officeDocument/2006/customXml" ds:itemID="{D17C1F5E-A8AF-403E-9917-E9F459A3A640}"/>
</file>

<file path=customXml/itemProps3.xml><?xml version="1.0" encoding="utf-8"?>
<ds:datastoreItem xmlns:ds="http://schemas.openxmlformats.org/officeDocument/2006/customXml" ds:itemID="{38CD0C7F-6CE6-4E35-A832-27B43A678E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ktvb5</dc:creator>
  <cp:lastModifiedBy>ktvb5</cp:lastModifiedBy>
  <cp:revision>1</cp:revision>
  <dcterms:created xsi:type="dcterms:W3CDTF">2015-07-22T02:12:00Z</dcterms:created>
  <dcterms:modified xsi:type="dcterms:W3CDTF">2015-07-22T02:13:00Z</dcterms:modified>
</cp:coreProperties>
</file>